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A4387" w:rsidRPr="002D73E6" w:rsidRDefault="00197B1A" w:rsidP="002D73E6">
      <w:pPr>
        <w:widowControl/>
        <w:spacing w:line="300" w:lineRule="exact"/>
        <w:ind w:left="540" w:hangingChars="257" w:hanging="540"/>
        <w:jc w:val="right"/>
        <w:rPr>
          <w:rFonts w:ascii="ＭＳ ゴシック" w:eastAsia="ＭＳ ゴシック" w:hAnsi="ＭＳ ゴシック" w:cs="ＭＳ ゴシック"/>
          <w:color w:val="000000"/>
          <w:kern w:val="0"/>
          <w:sz w:val="22"/>
        </w:rPr>
      </w:pPr>
      <w:r>
        <w:rPr>
          <w:noProof/>
        </w:rPr>
        <mc:AlternateContent>
          <mc:Choice Requires="wps">
            <w:drawing>
              <wp:anchor distT="45720" distB="45720" distL="114300" distR="114300" simplePos="0" relativeHeight="251660800" behindDoc="0" locked="0" layoutInCell="1" allowOverlap="1" wp14:anchorId="5D36E826" wp14:editId="1E74DF8F">
                <wp:simplePos x="0" y="0"/>
                <wp:positionH relativeFrom="margin">
                  <wp:align>right</wp:align>
                </wp:positionH>
                <wp:positionV relativeFrom="paragraph">
                  <wp:posOffset>-419100</wp:posOffset>
                </wp:positionV>
                <wp:extent cx="648335" cy="2438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197B1A" w:rsidRPr="00D109DD" w:rsidRDefault="00197B1A" w:rsidP="00197B1A">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6E826" id="_x0000_t202" coordsize="21600,21600" o:spt="202" path="m,l,21600r21600,l21600,xe">
                <v:stroke joinstyle="miter"/>
                <v:path gradientshapeok="t" o:connecttype="rect"/>
              </v:shapetype>
              <v:shape id="テキスト ボックス 2" o:spid="_x0000_s1026" type="#_x0000_t202" style="position:absolute;left:0;text-align:left;margin-left:-.15pt;margin-top:-33pt;width:51.05pt;height:19.2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" filled="f" stroked="f">
                <v:textbox style="mso-fit-shape-to-text:t">
                  <w:txbxContent>
                    <w:p w:rsidR="00197B1A" w:rsidRPr="00D109DD" w:rsidRDefault="00197B1A" w:rsidP="00197B1A">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9A4387" w:rsidRPr="002D73E6">
        <w:rPr>
          <w:rFonts w:ascii="ＭＳ ゴシック" w:eastAsia="ＭＳ ゴシック" w:hAnsi="ＭＳ ゴシック" w:cs="ＭＳ ゴシック" w:hint="eastAsia"/>
          <w:color w:val="000000"/>
          <w:kern w:val="0"/>
          <w:sz w:val="22"/>
        </w:rPr>
        <w:t>（</w:t>
      </w:r>
      <w:r w:rsidR="007D112C">
        <w:rPr>
          <w:rFonts w:ascii="ＭＳ ゴシック" w:eastAsia="ＭＳ ゴシック" w:hAnsi="ＭＳ ゴシック" w:cs="ＭＳ ゴシック" w:hint="eastAsia"/>
          <w:color w:val="000000"/>
          <w:kern w:val="0"/>
          <w:sz w:val="22"/>
        </w:rPr>
        <w:t>申請書ロ－１</w:t>
      </w:r>
      <w:r w:rsidR="00297AF8" w:rsidRPr="002D73E6">
        <w:rPr>
          <w:rFonts w:ascii="ＭＳ ゴシック" w:eastAsia="ＭＳ ゴシック" w:hAnsi="ＭＳ ゴシック" w:cs="ＭＳ ゴシック" w:hint="eastAsia"/>
          <w:color w:val="000000"/>
          <w:kern w:val="0"/>
          <w:sz w:val="22"/>
        </w:rPr>
        <w:t>の添付書類</w:t>
      </w:r>
      <w:r w:rsidR="009A4387" w:rsidRPr="002D73E6">
        <w:rPr>
          <w:rFonts w:ascii="ＭＳ ゴシック" w:eastAsia="ＭＳ ゴシック" w:hAnsi="ＭＳ ゴシック" w:cs="ＭＳ ゴシック" w:hint="eastAsia"/>
          <w:color w:val="000000"/>
          <w:kern w:val="0"/>
          <w:sz w:val="22"/>
        </w:rPr>
        <w:t>）</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r w:rsidR="00602652"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w:t>
      </w:r>
    </w:p>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業種（※１）</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最近の売上高</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構成比</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全体の売上高</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100％</w:t>
            </w:r>
          </w:p>
        </w:tc>
      </w:tr>
    </w:tbl>
    <w:p w:rsidR="009A4387" w:rsidRPr="002D73E6" w:rsidRDefault="009A4387" w:rsidP="002D73E6">
      <w:pPr>
        <w:widowControl/>
        <w:ind w:left="642" w:hangingChars="292" w:hanging="642"/>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※１：業種欄には、営んでいる全ての事業が属する業種（</w:t>
      </w:r>
      <w:r w:rsidRPr="002D73E6">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9A4387" w:rsidRPr="002D73E6" w:rsidRDefault="009A4387" w:rsidP="009A4387">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※２：指定業種の売上高を合算して記載することも可</w:t>
      </w:r>
      <w:r w:rsidR="00331DAE" w:rsidRPr="002D73E6">
        <w:rPr>
          <w:rFonts w:ascii="ＭＳ ゴシック" w:eastAsia="ＭＳ ゴシック" w:hAnsi="Times New Roman" w:hint="eastAsia"/>
          <w:color w:val="000000"/>
          <w:spacing w:val="16"/>
          <w:kern w:val="0"/>
          <w:sz w:val="22"/>
        </w:rPr>
        <w:t>。</w:t>
      </w:r>
    </w:p>
    <w:p w:rsidR="009A4387" w:rsidRPr="002D73E6" w:rsidRDefault="009A4387" w:rsidP="009A4387">
      <w:pPr>
        <w:suppressAutoHyphens/>
        <w:kinsoku w:val="0"/>
        <w:wordWrap w:val="0"/>
        <w:autoSpaceDE w:val="0"/>
        <w:autoSpaceDN w:val="0"/>
        <w:spacing w:beforeLines="50" w:before="180"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453"/>
        <w:gridCol w:w="2453"/>
        <w:gridCol w:w="2452"/>
      </w:tblGrid>
      <w:tr w:rsidR="009A4387" w:rsidRPr="002D73E6" w:rsidTr="009A4387">
        <w:tc>
          <w:tcPr>
            <w:tcW w:w="2397" w:type="dxa"/>
          </w:tcPr>
          <w:p w:rsidR="009A4387" w:rsidRPr="002D73E6" w:rsidRDefault="009A4387" w:rsidP="009A4387">
            <w:pPr>
              <w:rPr>
                <w:rFonts w:ascii="ＭＳ ゴシック" w:eastAsia="ＭＳ ゴシック" w:hAnsi="ＭＳ ゴシック"/>
                <w:sz w:val="22"/>
              </w:rPr>
            </w:pPr>
          </w:p>
        </w:tc>
        <w:tc>
          <w:tcPr>
            <w:tcW w:w="2463" w:type="dxa"/>
          </w:tcPr>
          <w:p w:rsidR="009A4387" w:rsidRPr="002D73E6" w:rsidRDefault="009A4387" w:rsidP="009A4387">
            <w:pPr>
              <w:rPr>
                <w:rFonts w:ascii="ＭＳ ゴシック" w:eastAsia="ＭＳ ゴシック" w:hAnsi="ＭＳ ゴシック"/>
                <w:sz w:val="22"/>
              </w:rPr>
            </w:pPr>
            <w:r w:rsidRPr="002D73E6">
              <w:rPr>
                <w:rFonts w:ascii="ＭＳ ゴシック" w:eastAsia="ＭＳ ゴシック" w:hAnsi="ＭＳ ゴシック" w:hint="eastAsia"/>
                <w:sz w:val="22"/>
              </w:rPr>
              <w:t>原油等の最近１か月の平均仕入単価</w:t>
            </w:r>
          </w:p>
        </w:tc>
        <w:tc>
          <w:tcPr>
            <w:tcW w:w="2463" w:type="dxa"/>
          </w:tcPr>
          <w:p w:rsidR="009A4387" w:rsidRPr="002D73E6" w:rsidRDefault="009A4387" w:rsidP="009A4387">
            <w:pPr>
              <w:rPr>
                <w:rFonts w:ascii="ＭＳ ゴシック" w:eastAsia="ＭＳ ゴシック" w:hAnsi="ＭＳ ゴシック"/>
                <w:sz w:val="22"/>
              </w:rPr>
            </w:pPr>
            <w:r w:rsidRPr="002D73E6">
              <w:rPr>
                <w:rFonts w:ascii="ＭＳ ゴシック" w:eastAsia="ＭＳ ゴシック" w:hAnsi="ＭＳ ゴシック" w:hint="eastAsia"/>
                <w:sz w:val="22"/>
              </w:rPr>
              <w:t>原油等の前年同月の平均仕入単価</w:t>
            </w:r>
          </w:p>
        </w:tc>
        <w:tc>
          <w:tcPr>
            <w:tcW w:w="2463" w:type="dxa"/>
          </w:tcPr>
          <w:p w:rsidR="009A4387" w:rsidRPr="002D73E6" w:rsidRDefault="009A4387" w:rsidP="009A4387">
            <w:pPr>
              <w:rPr>
                <w:rFonts w:ascii="ＭＳ ゴシック" w:eastAsia="ＭＳ ゴシック" w:hAnsi="ＭＳ ゴシック"/>
                <w:sz w:val="22"/>
              </w:rPr>
            </w:pPr>
            <w:r w:rsidRPr="002D73E6">
              <w:rPr>
                <w:rFonts w:ascii="ＭＳ ゴシック" w:eastAsia="ＭＳ ゴシック" w:hAnsi="ＭＳ ゴシック" w:hint="eastAsia"/>
                <w:sz w:val="22"/>
              </w:rPr>
              <w:t>原油等の仕入単価の上昇率</w:t>
            </w:r>
          </w:p>
          <w:p w:rsidR="009A4387" w:rsidRPr="002D73E6" w:rsidRDefault="009A4387" w:rsidP="009A4387">
            <w:pPr>
              <w:rPr>
                <w:rFonts w:ascii="ＭＳ ゴシック" w:eastAsia="ＭＳ ゴシック" w:hAnsi="ＭＳ ゴシック"/>
                <w:sz w:val="22"/>
              </w:rPr>
            </w:pPr>
            <w:r w:rsidRPr="002D73E6">
              <w:rPr>
                <w:rFonts w:ascii="ＭＳ ゴシック" w:eastAsia="ＭＳ ゴシック" w:hAnsi="ＭＳ ゴシック" w:hint="eastAsia"/>
                <w:sz w:val="22"/>
              </w:rPr>
              <w:t>（E/ｅ×100－100）</w:t>
            </w:r>
          </w:p>
        </w:tc>
      </w:tr>
      <w:tr w:rsidR="009A4387" w:rsidRPr="002D73E6" w:rsidTr="009A4387">
        <w:tc>
          <w:tcPr>
            <w:tcW w:w="2397"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企業全体</w:t>
            </w:r>
          </w:p>
        </w:tc>
        <w:tc>
          <w:tcPr>
            <w:tcW w:w="2463"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円【Ｅ】</w:t>
            </w:r>
          </w:p>
        </w:tc>
        <w:tc>
          <w:tcPr>
            <w:tcW w:w="2463"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円【ｅ】</w:t>
            </w:r>
          </w:p>
        </w:tc>
        <w:tc>
          <w:tcPr>
            <w:tcW w:w="2463"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w:t>
            </w:r>
          </w:p>
        </w:tc>
      </w:tr>
    </w:tbl>
    <w:p w:rsidR="009A4387" w:rsidRPr="002D73E6" w:rsidRDefault="009A4387" w:rsidP="009A4387">
      <w:pPr>
        <w:suppressAutoHyphens/>
        <w:kinsoku w:val="0"/>
        <w:wordWrap w:val="0"/>
        <w:autoSpaceDE w:val="0"/>
        <w:autoSpaceDN w:val="0"/>
        <w:spacing w:beforeLines="50" w:before="180"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（表３：企業全体の売上原価に占める原油等の仕入価格の割合</w:t>
      </w:r>
      <w:r w:rsidRPr="002D73E6">
        <w:rPr>
          <w:rFonts w:ascii="ＭＳ ゴシック" w:eastAsia="ＭＳ ゴシック" w:hAnsi="ＭＳ ゴシック" w:cs="ＭＳ ゴシック" w:hint="eastAsia"/>
          <w:color w:val="000000"/>
          <w:kern w:val="0"/>
          <w:sz w:val="2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9A4387" w:rsidRPr="002D73E6" w:rsidTr="009A4387">
        <w:trPr>
          <w:trHeight w:val="1147"/>
        </w:trPr>
        <w:tc>
          <w:tcPr>
            <w:tcW w:w="2062" w:type="dxa"/>
          </w:tcPr>
          <w:p w:rsidR="009A4387" w:rsidRPr="002D73E6" w:rsidRDefault="009A4387" w:rsidP="009A4387">
            <w:pPr>
              <w:jc w:val="center"/>
              <w:rPr>
                <w:rFonts w:ascii="ＭＳ ゴシック" w:eastAsia="ＭＳ ゴシック" w:hAnsi="ＭＳ ゴシック"/>
                <w:sz w:val="22"/>
              </w:rPr>
            </w:pPr>
          </w:p>
        </w:tc>
        <w:tc>
          <w:tcPr>
            <w:tcW w:w="2260" w:type="dxa"/>
          </w:tcPr>
          <w:p w:rsidR="009A4387" w:rsidRPr="002D73E6" w:rsidRDefault="009A4387" w:rsidP="009A4387">
            <w:pPr>
              <w:jc w:val="center"/>
              <w:rPr>
                <w:rFonts w:ascii="ＭＳ ゴシック" w:eastAsia="ＭＳ ゴシック" w:hAnsi="ＭＳ ゴシック"/>
                <w:sz w:val="22"/>
              </w:rPr>
            </w:pPr>
            <w:r w:rsidRPr="002D73E6">
              <w:rPr>
                <w:rFonts w:ascii="ＭＳ ゴシック" w:eastAsia="ＭＳ ゴシック" w:hAnsi="ＭＳ ゴシック" w:hint="eastAsia"/>
                <w:sz w:val="22"/>
              </w:rPr>
              <w:t>最新の売上原価</w:t>
            </w:r>
          </w:p>
          <w:p w:rsidR="009A4387" w:rsidRPr="002D73E6" w:rsidRDefault="009A4387" w:rsidP="009A4387">
            <w:pPr>
              <w:jc w:val="center"/>
              <w:rPr>
                <w:rFonts w:ascii="ＭＳ ゴシック" w:eastAsia="ＭＳ ゴシック" w:hAnsi="ＭＳ ゴシック"/>
                <w:sz w:val="22"/>
              </w:rPr>
            </w:pPr>
          </w:p>
        </w:tc>
        <w:tc>
          <w:tcPr>
            <w:tcW w:w="2766" w:type="dxa"/>
          </w:tcPr>
          <w:p w:rsidR="009A4387" w:rsidRPr="002D73E6" w:rsidRDefault="009A4387" w:rsidP="009A4387">
            <w:pPr>
              <w:jc w:val="center"/>
              <w:rPr>
                <w:rFonts w:ascii="ＭＳ ゴシック" w:eastAsia="ＭＳ ゴシック" w:hAnsi="ＭＳ ゴシック"/>
                <w:sz w:val="22"/>
              </w:rPr>
            </w:pPr>
            <w:r w:rsidRPr="002D73E6">
              <w:rPr>
                <w:rFonts w:ascii="ＭＳ ゴシック" w:eastAsia="ＭＳ ゴシック" w:hAnsi="ＭＳ ゴシック" w:hint="eastAsia"/>
                <w:sz w:val="22"/>
              </w:rPr>
              <w:t>最新の売上原価に対応する原油等の仕入価格</w:t>
            </w:r>
          </w:p>
        </w:tc>
        <w:tc>
          <w:tcPr>
            <w:tcW w:w="2698" w:type="dxa"/>
          </w:tcPr>
          <w:p w:rsidR="009A4387" w:rsidRPr="002D73E6" w:rsidRDefault="009A4387" w:rsidP="009A4387">
            <w:pPr>
              <w:jc w:val="center"/>
              <w:rPr>
                <w:rFonts w:ascii="ＭＳ ゴシック" w:eastAsia="ＭＳ ゴシック" w:hAnsi="ＭＳ ゴシック"/>
                <w:sz w:val="22"/>
              </w:rPr>
            </w:pPr>
            <w:r w:rsidRPr="002D73E6">
              <w:rPr>
                <w:rFonts w:ascii="ＭＳ ゴシック" w:eastAsia="ＭＳ ゴシック" w:hAnsi="ＭＳ ゴシック" w:hint="eastAsia"/>
                <w:sz w:val="22"/>
              </w:rPr>
              <w:t>売上原価に占める原油等の仕入価格の割合</w:t>
            </w:r>
          </w:p>
          <w:p w:rsidR="009A4387" w:rsidRPr="002D73E6" w:rsidRDefault="009A4387" w:rsidP="009A4387">
            <w:pPr>
              <w:jc w:val="center"/>
              <w:rPr>
                <w:rFonts w:ascii="ＭＳ ゴシック" w:eastAsia="ＭＳ ゴシック" w:hAnsi="ＭＳ ゴシック"/>
                <w:sz w:val="22"/>
              </w:rPr>
            </w:pPr>
            <w:r w:rsidRPr="002D73E6">
              <w:rPr>
                <w:rFonts w:ascii="ＭＳ ゴシック" w:eastAsia="ＭＳ ゴシック" w:hAnsi="ＭＳ ゴシック" w:hint="eastAsia"/>
                <w:sz w:val="22"/>
              </w:rPr>
              <w:t>（S/C×100）</w:t>
            </w:r>
          </w:p>
        </w:tc>
      </w:tr>
      <w:tr w:rsidR="009A4387" w:rsidRPr="002D73E6" w:rsidTr="009A4387">
        <w:trPr>
          <w:trHeight w:val="363"/>
        </w:trPr>
        <w:tc>
          <w:tcPr>
            <w:tcW w:w="2062"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企業全体</w:t>
            </w:r>
          </w:p>
        </w:tc>
        <w:tc>
          <w:tcPr>
            <w:tcW w:w="2260"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円【Ｃ】</w:t>
            </w:r>
          </w:p>
        </w:tc>
        <w:tc>
          <w:tcPr>
            <w:tcW w:w="2766" w:type="dxa"/>
            <w:vAlign w:val="center"/>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円【Ｓ】</w:t>
            </w:r>
          </w:p>
        </w:tc>
        <w:tc>
          <w:tcPr>
            <w:tcW w:w="2698" w:type="dxa"/>
          </w:tcPr>
          <w:p w:rsidR="009A4387" w:rsidRPr="002D73E6" w:rsidRDefault="009A4387" w:rsidP="009A4387">
            <w:pPr>
              <w:jc w:val="right"/>
              <w:rPr>
                <w:rFonts w:ascii="ＭＳ ゴシック" w:eastAsia="ＭＳ ゴシック" w:hAnsi="ＭＳ ゴシック"/>
                <w:sz w:val="22"/>
              </w:rPr>
            </w:pPr>
            <w:r w:rsidRPr="002D73E6">
              <w:rPr>
                <w:rFonts w:ascii="ＭＳ ゴシック" w:eastAsia="ＭＳ ゴシック" w:hAnsi="ＭＳ ゴシック" w:hint="eastAsia"/>
                <w:sz w:val="22"/>
              </w:rPr>
              <w:t>％</w:t>
            </w:r>
          </w:p>
        </w:tc>
      </w:tr>
    </w:tbl>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（注）最新の売上原価及び原油等の仕入価格は、直近の決算期の値を用いることも可。</w:t>
      </w:r>
    </w:p>
    <w:p w:rsidR="009A4387" w:rsidRPr="002D73E6" w:rsidRDefault="009A4387" w:rsidP="009A4387">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2"/>
        </w:rPr>
      </w:pPr>
      <w:r w:rsidRPr="002D73E6">
        <w:rPr>
          <w:rFonts w:ascii="ＭＳ ゴシック" w:eastAsia="ＭＳ ゴシック" w:hAnsi="ＭＳ ゴシック" w:hint="eastAsia"/>
          <w:sz w:val="22"/>
        </w:rPr>
        <w:t>（表４：</w:t>
      </w:r>
      <w:r w:rsidRPr="002D73E6">
        <w:rPr>
          <w:rFonts w:ascii="ＭＳ ゴシック" w:eastAsia="ＭＳ ゴシック" w:hAnsi="ＭＳ ゴシック" w:cs="ＭＳ ゴシック" w:hint="eastAsia"/>
          <w:color w:val="000000"/>
          <w:kern w:val="0"/>
          <w:sz w:val="22"/>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83"/>
      </w:tblGrid>
      <w:tr w:rsidR="009A4387" w:rsidRPr="002D73E6" w:rsidTr="00602652">
        <w:tc>
          <w:tcPr>
            <w:tcW w:w="810"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461"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最近３か月間の原油等の仕入価格</w:t>
            </w:r>
          </w:p>
        </w:tc>
        <w:tc>
          <w:tcPr>
            <w:tcW w:w="1593"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最近３か月間の売上高</w:t>
            </w:r>
          </w:p>
        </w:tc>
        <w:tc>
          <w:tcPr>
            <w:tcW w:w="1068"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（A/B）</w:t>
            </w:r>
          </w:p>
        </w:tc>
        <w:tc>
          <w:tcPr>
            <w:tcW w:w="1331"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前年同期の原油等の仕入価格</w:t>
            </w:r>
          </w:p>
        </w:tc>
        <w:tc>
          <w:tcPr>
            <w:tcW w:w="1461"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前年同期の売上高</w:t>
            </w:r>
          </w:p>
        </w:tc>
        <w:tc>
          <w:tcPr>
            <w:tcW w:w="937"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（a/b）</w:t>
            </w:r>
          </w:p>
        </w:tc>
        <w:tc>
          <w:tcPr>
            <w:tcW w:w="983"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（A/B）－（a/b）＝Ｐ</w:t>
            </w:r>
          </w:p>
        </w:tc>
      </w:tr>
      <w:tr w:rsidR="009A4387" w:rsidRPr="002D73E6" w:rsidTr="00602652">
        <w:tc>
          <w:tcPr>
            <w:tcW w:w="810"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企業</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全体</w:t>
            </w:r>
          </w:p>
        </w:tc>
        <w:tc>
          <w:tcPr>
            <w:tcW w:w="1461"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【A】</w:t>
            </w:r>
          </w:p>
        </w:tc>
        <w:tc>
          <w:tcPr>
            <w:tcW w:w="1593"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【B】</w:t>
            </w:r>
          </w:p>
        </w:tc>
        <w:tc>
          <w:tcPr>
            <w:tcW w:w="1068"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p>
        </w:tc>
        <w:tc>
          <w:tcPr>
            <w:tcW w:w="1331"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【a】</w:t>
            </w:r>
          </w:p>
        </w:tc>
        <w:tc>
          <w:tcPr>
            <w:tcW w:w="1461"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【b】</w:t>
            </w:r>
          </w:p>
        </w:tc>
        <w:tc>
          <w:tcPr>
            <w:tcW w:w="937"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p>
        </w:tc>
        <w:tc>
          <w:tcPr>
            <w:tcW w:w="983"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p>
        </w:tc>
      </w:tr>
    </w:tbl>
    <w:p w:rsidR="009A4387" w:rsidRPr="002D73E6" w:rsidRDefault="009A4387" w:rsidP="002D73E6">
      <w:pPr>
        <w:suppressAutoHyphens/>
        <w:kinsoku w:val="0"/>
        <w:wordWrap w:val="0"/>
        <w:autoSpaceDE w:val="0"/>
        <w:autoSpaceDN w:val="0"/>
        <w:spacing w:line="366" w:lineRule="atLeast"/>
        <w:ind w:left="440" w:hangingChars="200" w:hanging="440"/>
        <w:jc w:val="left"/>
        <w:rPr>
          <w:rFonts w:ascii="ＭＳ ゴシック" w:eastAsia="ＭＳ ゴシック" w:hAnsi="ＭＳ ゴシック"/>
          <w:sz w:val="22"/>
        </w:rPr>
      </w:pPr>
      <w:r w:rsidRPr="002D73E6">
        <w:rPr>
          <w:rFonts w:ascii="ＭＳ ゴシック" w:eastAsia="ＭＳ ゴシック" w:hAnsi="ＭＳ ゴシック" w:hint="eastAsia"/>
          <w:sz w:val="22"/>
        </w:rPr>
        <w:t>（注）申請に</w:t>
      </w:r>
      <w:r w:rsidR="00197B1A">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rsidR="002D73E6" w:rsidRDefault="002D73E6" w:rsidP="002D73E6">
      <w:pPr>
        <w:widowControl/>
        <w:ind w:firstLineChars="1900" w:firstLine="4180"/>
        <w:jc w:val="left"/>
        <w:rPr>
          <w:rFonts w:ascii="ＭＳ ゴシック" w:eastAsia="ＭＳ ゴシック" w:hAnsi="ＭＳ ゴシック"/>
          <w:sz w:val="22"/>
        </w:rPr>
      </w:pPr>
    </w:p>
    <w:p w:rsidR="009A4387" w:rsidRDefault="00B8349E" w:rsidP="009A4387">
      <w:pPr>
        <w:widowControl/>
        <w:ind w:firstLineChars="1900" w:firstLine="4560"/>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1162685</wp:posOffset>
                </wp:positionH>
                <wp:positionV relativeFrom="paragraph">
                  <wp:posOffset>165100</wp:posOffset>
                </wp:positionV>
                <wp:extent cx="5030470" cy="800100"/>
                <wp:effectExtent l="8255" t="7620" r="9525" b="1143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7E0ADB" w:rsidRPr="00481B5A" w:rsidRDefault="007E0ADB" w:rsidP="007E0ADB">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rPr>
                            </w:pPr>
                            <w:r w:rsidRPr="00481B5A">
                              <w:rPr>
                                <w:rFonts w:ascii="ＭＳ ゴシック" w:eastAsia="ＭＳ ゴシック" w:hAnsi="ＭＳ ゴシック" w:hint="eastAsia"/>
                              </w:rPr>
                              <w:t xml:space="preserve">　　</w:t>
                            </w:r>
                            <w:r w:rsidR="003E5860">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91.55pt;margin-top:13pt;width:396.1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" strokecolor="white">
                <v:textbox inset="5.85pt,.7pt,5.85pt,.7pt">
                  <w:txbxContent>
                    <w:p w:rsidR="007E0ADB" w:rsidRPr="00481B5A" w:rsidRDefault="007E0ADB" w:rsidP="007E0ADB">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hint="eastAsia"/>
                        </w:rPr>
                      </w:pPr>
                      <w:r w:rsidRPr="00481B5A">
                        <w:rPr>
                          <w:rFonts w:ascii="ＭＳ ゴシック" w:eastAsia="ＭＳ ゴシック" w:hAnsi="ＭＳ ゴシック" w:hint="eastAsia"/>
                        </w:rPr>
                        <w:t xml:space="preserve">　　</w:t>
                      </w:r>
                      <w:r w:rsidR="003E5860">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7E0ADB" w:rsidRDefault="007E0ADB" w:rsidP="007E0ADB">
      <w:pPr>
        <w:widowControl/>
        <w:spacing w:line="300" w:lineRule="exact"/>
        <w:ind w:left="617" w:hangingChars="257" w:hanging="617"/>
        <w:jc w:val="right"/>
        <w:rPr>
          <w:rFonts w:ascii="ＭＳ ゴシック" w:eastAsia="ＭＳ ゴシック" w:hAnsi="ＭＳ ゴシック"/>
          <w:sz w:val="24"/>
        </w:rPr>
      </w:pPr>
    </w:p>
    <w:p w:rsidR="00197B1A" w:rsidRDefault="00197B1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9A4387" w:rsidRPr="007E0ADB" w:rsidRDefault="00197B1A" w:rsidP="009A4387">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2"/>
        </w:rPr>
      </w:pPr>
      <w:r>
        <w:rPr>
          <w:noProof/>
        </w:rPr>
        <w:lastRenderedPageBreak/>
        <mc:AlternateContent>
          <mc:Choice Requires="wps">
            <w:drawing>
              <wp:anchor distT="45720" distB="45720" distL="114300" distR="114300" simplePos="0" relativeHeight="251662848" behindDoc="0" locked="0" layoutInCell="1" allowOverlap="1" wp14:anchorId="5D36E826" wp14:editId="1E74DF8F">
                <wp:simplePos x="0" y="0"/>
                <wp:positionH relativeFrom="margin">
                  <wp:align>right</wp:align>
                </wp:positionH>
                <wp:positionV relativeFrom="paragraph">
                  <wp:posOffset>-421640</wp:posOffset>
                </wp:positionV>
                <wp:extent cx="648335" cy="2438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197B1A" w:rsidRPr="00D109DD" w:rsidRDefault="00197B1A" w:rsidP="00197B1A">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6E826" id="_x0000_s1028" type="#_x0000_t202" style="position:absolute;left:0;text-align:left;margin-left:-.15pt;margin-top:-33.2pt;width:51.05pt;height:19.2pt;z-index:251662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" filled="f" stroked="f">
                <v:textbox style="mso-fit-shape-to-text:t">
                  <w:txbxContent>
                    <w:p w:rsidR="00197B1A" w:rsidRPr="00D109DD" w:rsidRDefault="00197B1A" w:rsidP="00197B1A">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7D112C">
        <w:rPr>
          <w:rFonts w:ascii="ＭＳ ゴシック" w:eastAsia="ＭＳ ゴシック" w:hAnsi="ＭＳ ゴシック" w:cs="ＭＳ ゴシック" w:hint="eastAsia"/>
          <w:color w:val="000000"/>
          <w:kern w:val="0"/>
          <w:sz w:val="22"/>
        </w:rPr>
        <w:t>（申請書ロ－２</w:t>
      </w:r>
      <w:r w:rsidR="009A4387" w:rsidRPr="007E0ADB">
        <w:rPr>
          <w:rFonts w:ascii="ＭＳ ゴシック" w:eastAsia="ＭＳ ゴシック" w:hAnsi="ＭＳ ゴシック" w:cs="ＭＳ ゴシック" w:hint="eastAsia"/>
          <w:color w:val="000000"/>
          <w:kern w:val="0"/>
          <w:sz w:val="22"/>
        </w:rPr>
        <w:t>の添付書類）</w:t>
      </w:r>
    </w:p>
    <w:p w:rsidR="009A4387"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7E0ADB">
        <w:rPr>
          <w:rFonts w:ascii="ＭＳ ゴシック" w:eastAsia="ＭＳ ゴシック" w:hAnsi="ＭＳ ゴシック" w:hint="eastAsia"/>
          <w:sz w:val="22"/>
          <w:u w:val="single"/>
        </w:rPr>
        <w:t xml:space="preserve">申請者名：　</w:t>
      </w:r>
      <w:r w:rsidR="00602652" w:rsidRPr="007E0ADB">
        <w:rPr>
          <w:rFonts w:ascii="ＭＳ ゴシック" w:eastAsia="ＭＳ ゴシック" w:hAnsi="ＭＳ ゴシック" w:hint="eastAsia"/>
          <w:sz w:val="22"/>
          <w:u w:val="single"/>
        </w:rPr>
        <w:t xml:space="preserve">　　　　　　　　　　</w:t>
      </w:r>
      <w:r w:rsidRPr="007E0ADB">
        <w:rPr>
          <w:rFonts w:ascii="ＭＳ ゴシック" w:eastAsia="ＭＳ ゴシック" w:hAnsi="ＭＳ ゴシック" w:hint="eastAsia"/>
          <w:sz w:val="22"/>
          <w:u w:val="single"/>
        </w:rPr>
        <w:t xml:space="preserve">　　</w:t>
      </w:r>
    </w:p>
    <w:p w:rsidR="00A02537" w:rsidRPr="007E0ADB" w:rsidRDefault="00A0253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23"/>
        <w:gridCol w:w="3272"/>
      </w:tblGrid>
      <w:tr w:rsidR="009A4387" w:rsidRPr="007E0ADB" w:rsidTr="009A4387">
        <w:tc>
          <w:tcPr>
            <w:tcW w:w="3256" w:type="dxa"/>
          </w:tcPr>
          <w:p w:rsidR="009A4387" w:rsidRPr="007E0ADB" w:rsidRDefault="009A4387" w:rsidP="009A4387">
            <w:pPr>
              <w:rPr>
                <w:rFonts w:ascii="ＭＳ ゴシック" w:eastAsia="ＭＳ ゴシック" w:hAnsi="ＭＳ ゴシック"/>
                <w:sz w:val="22"/>
              </w:rPr>
            </w:pPr>
            <w:r w:rsidRPr="007E0ADB">
              <w:rPr>
                <w:rFonts w:ascii="ＭＳ ゴシック" w:eastAsia="ＭＳ ゴシック" w:hAnsi="ＭＳ ゴシック" w:hint="eastAsia"/>
                <w:sz w:val="22"/>
              </w:rPr>
              <w:t>ａ．指定業種に係る原油等の最近１か月の平均仕入単価</w:t>
            </w:r>
          </w:p>
        </w:tc>
        <w:tc>
          <w:tcPr>
            <w:tcW w:w="3231" w:type="dxa"/>
          </w:tcPr>
          <w:p w:rsidR="009A4387" w:rsidRPr="007E0ADB" w:rsidRDefault="009A4387" w:rsidP="009A4387">
            <w:pPr>
              <w:rPr>
                <w:rFonts w:ascii="ＭＳ ゴシック" w:eastAsia="ＭＳ ゴシック" w:hAnsi="ＭＳ ゴシック"/>
                <w:sz w:val="22"/>
              </w:rPr>
            </w:pPr>
            <w:r w:rsidRPr="007E0ADB">
              <w:rPr>
                <w:rFonts w:ascii="ＭＳ ゴシック" w:eastAsia="ＭＳ ゴシック" w:hAnsi="ＭＳ ゴシック" w:hint="eastAsia"/>
                <w:sz w:val="22"/>
              </w:rPr>
              <w:t>ｂ.指定業種に係る原油等の前年同月の平均仕入単価</w:t>
            </w:r>
          </w:p>
        </w:tc>
        <w:tc>
          <w:tcPr>
            <w:tcW w:w="3281" w:type="dxa"/>
          </w:tcPr>
          <w:p w:rsidR="009A4387" w:rsidRPr="007E0ADB" w:rsidRDefault="009A4387" w:rsidP="009A4387">
            <w:pPr>
              <w:rPr>
                <w:rFonts w:ascii="ＭＳ ゴシック" w:eastAsia="ＭＳ ゴシック" w:hAnsi="ＭＳ ゴシック"/>
                <w:sz w:val="22"/>
              </w:rPr>
            </w:pPr>
            <w:r w:rsidRPr="007E0ADB">
              <w:rPr>
                <w:rFonts w:ascii="ＭＳ ゴシック" w:eastAsia="ＭＳ ゴシック" w:hAnsi="ＭＳ ゴシック" w:hint="eastAsia"/>
                <w:sz w:val="22"/>
              </w:rPr>
              <w:t>指定業種に係る原油等の仕入単価の上昇率</w:t>
            </w:r>
          </w:p>
        </w:tc>
      </w:tr>
      <w:tr w:rsidR="009A4387" w:rsidRPr="007E0ADB" w:rsidTr="009A4387">
        <w:tc>
          <w:tcPr>
            <w:tcW w:w="3256" w:type="dxa"/>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【Ｅ】</w:t>
            </w:r>
          </w:p>
        </w:tc>
        <w:tc>
          <w:tcPr>
            <w:tcW w:w="3231" w:type="dxa"/>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【ｅ】</w:t>
            </w:r>
          </w:p>
        </w:tc>
        <w:tc>
          <w:tcPr>
            <w:tcW w:w="3281" w:type="dxa"/>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【E/ｅ×100－100】</w:t>
            </w:r>
          </w:p>
        </w:tc>
      </w:tr>
    </w:tbl>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（表２：</w:t>
      </w:r>
      <w:r w:rsidRPr="007E0ADB">
        <w:rPr>
          <w:rFonts w:ascii="ＭＳ ゴシック" w:eastAsia="ＭＳ ゴシック" w:hAnsi="ＭＳ ゴシック" w:cs="ＭＳ ゴシック" w:hint="eastAsia"/>
          <w:color w:val="000000"/>
          <w:kern w:val="0"/>
          <w:sz w:val="22"/>
        </w:rPr>
        <w:t>指定業種に係る原油等の仕入価格</w:t>
      </w:r>
      <w:r w:rsidRPr="007E0ADB">
        <w:rPr>
          <w:rFonts w:ascii="ＭＳ ゴシック" w:eastAsia="ＭＳ ゴシック" w:hAnsi="ＭＳ ゴシック" w:hint="eastAsia"/>
          <w:sz w:val="22"/>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9A4387" w:rsidRPr="007E0ADB" w:rsidTr="009A4387">
        <w:trPr>
          <w:trHeight w:val="489"/>
        </w:trPr>
        <w:tc>
          <w:tcPr>
            <w:tcW w:w="5203" w:type="dxa"/>
          </w:tcPr>
          <w:p w:rsidR="009A4387" w:rsidRPr="007E0ADB" w:rsidRDefault="009A4387" w:rsidP="009A4387">
            <w:pPr>
              <w:jc w:val="left"/>
              <w:rPr>
                <w:rFonts w:ascii="ＭＳ ゴシック" w:eastAsia="ＭＳ ゴシック" w:hAnsi="ＭＳ ゴシック"/>
                <w:sz w:val="22"/>
              </w:rPr>
            </w:pPr>
            <w:r w:rsidRPr="007E0ADB">
              <w:rPr>
                <w:rFonts w:ascii="ＭＳ ゴシック" w:eastAsia="ＭＳ ゴシック" w:hAnsi="ＭＳ ゴシック" w:hint="eastAsia"/>
                <w:sz w:val="22"/>
              </w:rPr>
              <w:t>ｃ.指定業種であって、原油等の価格の上昇を製品等に転嫁できていない事業が属する業種（※１）</w:t>
            </w:r>
          </w:p>
        </w:tc>
        <w:tc>
          <w:tcPr>
            <w:tcW w:w="4582" w:type="dxa"/>
          </w:tcPr>
          <w:p w:rsidR="009A4387" w:rsidRPr="007E0ADB" w:rsidRDefault="009A4387" w:rsidP="009A4387">
            <w:pPr>
              <w:jc w:val="center"/>
              <w:rPr>
                <w:rFonts w:ascii="ＭＳ ゴシック" w:eastAsia="ＭＳ ゴシック" w:hAnsi="ＭＳ ゴシック"/>
                <w:sz w:val="22"/>
              </w:rPr>
            </w:pPr>
            <w:r w:rsidRPr="007E0ADB">
              <w:rPr>
                <w:rFonts w:ascii="ＭＳ ゴシック" w:eastAsia="ＭＳ ゴシック" w:hAnsi="ＭＳ ゴシック" w:hint="eastAsia"/>
                <w:sz w:val="22"/>
              </w:rPr>
              <w:t>ｄ.指定業種に係る原油等の仕入価格</w:t>
            </w:r>
          </w:p>
        </w:tc>
      </w:tr>
      <w:tr w:rsidR="00602652" w:rsidRPr="007E0ADB" w:rsidTr="00297AF8">
        <w:trPr>
          <w:trHeight w:val="372"/>
        </w:trPr>
        <w:tc>
          <w:tcPr>
            <w:tcW w:w="5203" w:type="dxa"/>
          </w:tcPr>
          <w:p w:rsidR="00602652" w:rsidRPr="007E0ADB" w:rsidRDefault="00602652" w:rsidP="00297AF8">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4582" w:type="dxa"/>
            <w:vAlign w:val="center"/>
          </w:tcPr>
          <w:p w:rsidR="00602652" w:rsidRPr="007E0ADB" w:rsidRDefault="00602652" w:rsidP="00297AF8">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r>
      <w:tr w:rsidR="009A4387" w:rsidRPr="007E0ADB" w:rsidTr="009A4387">
        <w:trPr>
          <w:trHeight w:val="372"/>
        </w:trPr>
        <w:tc>
          <w:tcPr>
            <w:tcW w:w="5203" w:type="dxa"/>
          </w:tcPr>
          <w:p w:rsidR="009A4387" w:rsidRPr="007E0ADB" w:rsidRDefault="009A4387" w:rsidP="00602652">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4582" w:type="dxa"/>
            <w:vAlign w:val="center"/>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r>
      <w:tr w:rsidR="009A4387" w:rsidRPr="007E0ADB" w:rsidTr="009A4387">
        <w:trPr>
          <w:trHeight w:val="459"/>
        </w:trPr>
        <w:tc>
          <w:tcPr>
            <w:tcW w:w="5203" w:type="dxa"/>
          </w:tcPr>
          <w:p w:rsidR="009A4387" w:rsidRPr="007E0ADB" w:rsidRDefault="009A4387" w:rsidP="00602652">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4582" w:type="dxa"/>
            <w:vAlign w:val="center"/>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r>
      <w:tr w:rsidR="009A4387" w:rsidRPr="007E0ADB" w:rsidTr="009A4387">
        <w:trPr>
          <w:trHeight w:val="424"/>
        </w:trPr>
        <w:tc>
          <w:tcPr>
            <w:tcW w:w="5203" w:type="dxa"/>
          </w:tcPr>
          <w:p w:rsidR="009A4387" w:rsidRPr="007E0ADB" w:rsidRDefault="009A4387" w:rsidP="009A4387">
            <w:pPr>
              <w:rPr>
                <w:rFonts w:ascii="ＭＳ ゴシック" w:eastAsia="ＭＳ ゴシック" w:hAnsi="ＭＳ ゴシック"/>
                <w:sz w:val="22"/>
              </w:rPr>
            </w:pPr>
            <w:r w:rsidRPr="007E0ADB">
              <w:rPr>
                <w:rFonts w:ascii="ＭＳ ゴシック" w:eastAsia="ＭＳ ゴシック" w:hAnsi="ＭＳ ゴシック" w:hint="eastAsia"/>
                <w:sz w:val="22"/>
              </w:rPr>
              <w:t>合計</w:t>
            </w:r>
          </w:p>
        </w:tc>
        <w:tc>
          <w:tcPr>
            <w:tcW w:w="4582" w:type="dxa"/>
            <w:vAlign w:val="center"/>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【Ｓ】</w:t>
            </w:r>
          </w:p>
        </w:tc>
      </w:tr>
    </w:tbl>
    <w:p w:rsidR="009A4387" w:rsidRPr="007E0ADB" w:rsidRDefault="009A4387" w:rsidP="007E0ADB">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7E0ADB">
        <w:rPr>
          <w:rFonts w:ascii="ＭＳ ゴシック" w:eastAsia="ＭＳ ゴシック" w:hAnsi="ＭＳ ゴシック" w:hint="eastAsia"/>
          <w:sz w:val="22"/>
        </w:rPr>
        <w:t>※１：認定申請書の表には、ｃ.欄に記載する指定業種（日本標準産業分類の細分類番号と細分類業種名）と同じ業種を記載。原油等の仕入価格の算出ができる指定業種のみの記載でも可。</w:t>
      </w: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※２：指定業種に係る原油等の仕入価格を合算して記載することも可。</w:t>
      </w: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（表３：全体の売上原価に占める指定業種に係る原油等の仕入価格の割合</w:t>
      </w:r>
      <w:r w:rsidRPr="007E0ADB">
        <w:rPr>
          <w:rFonts w:ascii="ＭＳ ゴシック" w:eastAsia="ＭＳ ゴシック" w:hAnsi="ＭＳ ゴシック" w:cs="ＭＳ ゴシック" w:hint="eastAsia"/>
          <w:color w:val="000000"/>
          <w:kern w:val="0"/>
          <w:sz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9A4387" w:rsidRPr="007E0ADB" w:rsidTr="009A4387">
        <w:trPr>
          <w:trHeight w:val="1147"/>
        </w:trPr>
        <w:tc>
          <w:tcPr>
            <w:tcW w:w="2754" w:type="dxa"/>
          </w:tcPr>
          <w:p w:rsidR="009A4387" w:rsidRPr="007E0ADB" w:rsidRDefault="009A4387" w:rsidP="009A4387">
            <w:pPr>
              <w:jc w:val="center"/>
              <w:rPr>
                <w:rFonts w:ascii="ＭＳ ゴシック" w:eastAsia="ＭＳ ゴシック" w:hAnsi="ＭＳ ゴシック"/>
                <w:sz w:val="22"/>
              </w:rPr>
            </w:pPr>
            <w:r w:rsidRPr="007E0ADB">
              <w:rPr>
                <w:rFonts w:ascii="ＭＳ ゴシック" w:eastAsia="ＭＳ ゴシック" w:hAnsi="ＭＳ ゴシック" w:hint="eastAsia"/>
                <w:sz w:val="22"/>
              </w:rPr>
              <w:t>全体の売上原価（ａ）</w:t>
            </w:r>
          </w:p>
        </w:tc>
        <w:tc>
          <w:tcPr>
            <w:tcW w:w="3450" w:type="dxa"/>
          </w:tcPr>
          <w:p w:rsidR="009A4387" w:rsidRPr="007E0ADB" w:rsidRDefault="009A4387" w:rsidP="009A4387">
            <w:pPr>
              <w:jc w:val="center"/>
              <w:rPr>
                <w:rFonts w:ascii="ＭＳ ゴシック" w:eastAsia="ＭＳ ゴシック" w:hAnsi="ＭＳ ゴシック"/>
                <w:sz w:val="22"/>
              </w:rPr>
            </w:pPr>
            <w:r w:rsidRPr="007E0ADB">
              <w:rPr>
                <w:rFonts w:ascii="ＭＳ ゴシック" w:eastAsia="ＭＳ ゴシック" w:hAnsi="ＭＳ ゴシック" w:hint="eastAsia"/>
                <w:sz w:val="22"/>
              </w:rPr>
              <w:t>指定業種に係る原油等の仕入価格（ｂ）</w:t>
            </w:r>
          </w:p>
        </w:tc>
        <w:tc>
          <w:tcPr>
            <w:tcW w:w="3402" w:type="dxa"/>
          </w:tcPr>
          <w:p w:rsidR="009A4387" w:rsidRPr="007E0ADB" w:rsidRDefault="009A4387" w:rsidP="009A4387">
            <w:pPr>
              <w:jc w:val="center"/>
              <w:rPr>
                <w:rFonts w:ascii="ＭＳ ゴシック" w:eastAsia="ＭＳ ゴシック" w:hAnsi="ＭＳ ゴシック"/>
                <w:sz w:val="22"/>
              </w:rPr>
            </w:pPr>
            <w:r w:rsidRPr="007E0ADB">
              <w:rPr>
                <w:rFonts w:ascii="ＭＳ ゴシック" w:eastAsia="ＭＳ ゴシック" w:hAnsi="ＭＳ ゴシック" w:hint="eastAsia"/>
                <w:sz w:val="22"/>
              </w:rPr>
              <w:t>全体の売上原価に占める指定業種に係る原油等の仕入価格の割合</w:t>
            </w:r>
          </w:p>
          <w:p w:rsidR="009A4387" w:rsidRPr="007E0ADB" w:rsidRDefault="009A4387" w:rsidP="009A4387">
            <w:pPr>
              <w:jc w:val="center"/>
              <w:rPr>
                <w:rFonts w:ascii="ＭＳ ゴシック" w:eastAsia="ＭＳ ゴシック" w:hAnsi="ＭＳ ゴシック"/>
                <w:sz w:val="22"/>
              </w:rPr>
            </w:pPr>
            <w:r w:rsidRPr="007E0ADB">
              <w:rPr>
                <w:rFonts w:ascii="ＭＳ ゴシック" w:eastAsia="ＭＳ ゴシック" w:hAnsi="ＭＳ ゴシック" w:hint="eastAsia"/>
                <w:sz w:val="22"/>
              </w:rPr>
              <w:t>（ｂ/ａ×100）</w:t>
            </w:r>
          </w:p>
        </w:tc>
      </w:tr>
      <w:tr w:rsidR="009A4387" w:rsidRPr="007E0ADB" w:rsidTr="009A4387">
        <w:trPr>
          <w:trHeight w:val="363"/>
        </w:trPr>
        <w:tc>
          <w:tcPr>
            <w:tcW w:w="2754" w:type="dxa"/>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【Ｃ】</w:t>
            </w:r>
          </w:p>
        </w:tc>
        <w:tc>
          <w:tcPr>
            <w:tcW w:w="3450" w:type="dxa"/>
            <w:vAlign w:val="center"/>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【Ｓ】</w:t>
            </w:r>
          </w:p>
        </w:tc>
        <w:tc>
          <w:tcPr>
            <w:tcW w:w="3402" w:type="dxa"/>
          </w:tcPr>
          <w:p w:rsidR="009A4387" w:rsidRPr="007E0ADB" w:rsidRDefault="009A4387" w:rsidP="009A4387">
            <w:pPr>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r>
    </w:tbl>
    <w:p w:rsidR="00331DAE" w:rsidRPr="007E0ADB" w:rsidRDefault="00331DAE" w:rsidP="009A4387">
      <w:pPr>
        <w:suppressAutoHyphens/>
        <w:kinsoku w:val="0"/>
        <w:wordWrap w:val="0"/>
        <w:autoSpaceDE w:val="0"/>
        <w:autoSpaceDN w:val="0"/>
        <w:spacing w:line="366" w:lineRule="atLeast"/>
        <w:jc w:val="left"/>
        <w:rPr>
          <w:rFonts w:ascii="ＭＳ ゴシック" w:eastAsia="ＭＳ ゴシック" w:hAnsi="ＭＳ ゴシック"/>
          <w:sz w:val="22"/>
        </w:rPr>
      </w:pP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rPr>
      </w:pPr>
      <w:r w:rsidRPr="007E0ADB">
        <w:rPr>
          <w:rFonts w:ascii="ＭＳ ゴシック" w:eastAsia="ＭＳ ゴシック" w:hAnsi="ＭＳ ゴシック" w:hint="eastAsia"/>
          <w:sz w:val="22"/>
        </w:rPr>
        <w:t>（表４：</w:t>
      </w:r>
      <w:r w:rsidRPr="007E0ADB">
        <w:rPr>
          <w:rFonts w:ascii="ＭＳ ゴシック" w:eastAsia="ＭＳ ゴシック" w:hAnsi="ＭＳ ゴシック" w:cs="ＭＳ ゴシック" w:hint="eastAsia"/>
          <w:color w:val="000000"/>
          <w:kern w:val="0"/>
          <w:sz w:val="22"/>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79"/>
        <w:gridCol w:w="1413"/>
        <w:gridCol w:w="1331"/>
        <w:gridCol w:w="1374"/>
        <w:gridCol w:w="1374"/>
        <w:gridCol w:w="1331"/>
      </w:tblGrid>
      <w:tr w:rsidR="009A4387" w:rsidRPr="007E0ADB" w:rsidTr="009A4387">
        <w:tc>
          <w:tcPr>
            <w:tcW w:w="1447"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指定業種（※）</w:t>
            </w:r>
          </w:p>
        </w:tc>
        <w:tc>
          <w:tcPr>
            <w:tcW w:w="1486"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最近３か月間の指定業種に係る原油等の仕入価格（ａ）</w:t>
            </w:r>
          </w:p>
        </w:tc>
        <w:tc>
          <w:tcPr>
            <w:tcW w:w="1419"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最近３か月間の指定業種に係る売上高（ｂ）</w:t>
            </w:r>
          </w:p>
        </w:tc>
        <w:tc>
          <w:tcPr>
            <w:tcW w:w="1337"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（ａ/ｂ×100）</w:t>
            </w:r>
          </w:p>
        </w:tc>
        <w:tc>
          <w:tcPr>
            <w:tcW w:w="1380"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前年同期の指定業種に係る原油等の仕入価格（ｃ）</w:t>
            </w:r>
          </w:p>
        </w:tc>
        <w:tc>
          <w:tcPr>
            <w:tcW w:w="1380"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前年同期の指定業種に係る売上高（ｄ）</w:t>
            </w:r>
          </w:p>
        </w:tc>
        <w:tc>
          <w:tcPr>
            <w:tcW w:w="1337"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（ｃ/ｄ×100）</w:t>
            </w:r>
          </w:p>
        </w:tc>
      </w:tr>
      <w:tr w:rsidR="00602652" w:rsidRPr="007E0ADB" w:rsidTr="00297AF8">
        <w:tc>
          <w:tcPr>
            <w:tcW w:w="1447" w:type="dxa"/>
          </w:tcPr>
          <w:p w:rsidR="00602652" w:rsidRPr="007E0ADB" w:rsidRDefault="00602652" w:rsidP="00297AF8">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1486"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419"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c>
          <w:tcPr>
            <w:tcW w:w="1380"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80"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602652" w:rsidRPr="007E0ADB"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r>
      <w:tr w:rsidR="009A4387" w:rsidRPr="007E0ADB" w:rsidTr="009A4387">
        <w:tc>
          <w:tcPr>
            <w:tcW w:w="1447" w:type="dxa"/>
          </w:tcPr>
          <w:p w:rsidR="009A4387" w:rsidRPr="007E0ADB" w:rsidRDefault="009A4387" w:rsidP="00602652">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1486"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419"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r>
      <w:tr w:rsidR="009A4387" w:rsidRPr="007E0ADB" w:rsidTr="009A4387">
        <w:tc>
          <w:tcPr>
            <w:tcW w:w="1447" w:type="dxa"/>
          </w:tcPr>
          <w:p w:rsidR="009A4387" w:rsidRPr="007E0ADB" w:rsidRDefault="009A4387" w:rsidP="00602652">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業</w:t>
            </w:r>
          </w:p>
        </w:tc>
        <w:tc>
          <w:tcPr>
            <w:tcW w:w="1486"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419"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r>
      <w:tr w:rsidR="009A4387" w:rsidRPr="007E0ADB" w:rsidTr="009A4387">
        <w:tc>
          <w:tcPr>
            <w:tcW w:w="1447"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合計</w:t>
            </w:r>
          </w:p>
        </w:tc>
        <w:tc>
          <w:tcPr>
            <w:tcW w:w="1486"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【Ａ１】</w:t>
            </w:r>
          </w:p>
        </w:tc>
        <w:tc>
          <w:tcPr>
            <w:tcW w:w="1419"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【Ｂ１】</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【ａ１】</w:t>
            </w:r>
          </w:p>
        </w:tc>
        <w:tc>
          <w:tcPr>
            <w:tcW w:w="138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【ｂ１】</w:t>
            </w:r>
          </w:p>
        </w:tc>
        <w:tc>
          <w:tcPr>
            <w:tcW w:w="133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r>
    </w:tbl>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※：表２に記載した指定業種と同じ指定業種を記載。</w:t>
      </w: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rPr>
      </w:pPr>
      <w:r w:rsidRPr="007E0ADB">
        <w:rPr>
          <w:rFonts w:ascii="ＭＳ ゴシック" w:eastAsia="ＭＳ ゴシック" w:hAnsi="ＭＳ ゴシック" w:hint="eastAsia"/>
          <w:sz w:val="22"/>
        </w:rPr>
        <w:lastRenderedPageBreak/>
        <w:t>（表５：</w:t>
      </w:r>
      <w:r w:rsidRPr="007E0ADB">
        <w:rPr>
          <w:rFonts w:ascii="ＭＳ ゴシック" w:eastAsia="ＭＳ ゴシック" w:hAnsi="ＭＳ ゴシック" w:cs="ＭＳ ゴシック" w:hint="eastAsia"/>
          <w:color w:val="000000"/>
          <w:kern w:val="0"/>
          <w:sz w:val="22"/>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A4387" w:rsidRPr="007E0ADB" w:rsidTr="00602652">
        <w:trPr>
          <w:trHeight w:val="1756"/>
        </w:trPr>
        <w:tc>
          <w:tcPr>
            <w:tcW w:w="1981" w:type="dxa"/>
            <w:tcBorders>
              <w:bottom w:val="single" w:sz="4" w:space="0" w:color="auto"/>
            </w:tcBorders>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最近３か月間の指定業種に係る原油等の仕入価格（ａ）</w:t>
            </w:r>
          </w:p>
        </w:tc>
        <w:tc>
          <w:tcPr>
            <w:tcW w:w="1665" w:type="dxa"/>
            <w:tcBorders>
              <w:bottom w:val="single" w:sz="4" w:space="0" w:color="auto"/>
            </w:tcBorders>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最近３か月間の全体の売上高（ｂ）</w:t>
            </w:r>
          </w:p>
        </w:tc>
        <w:tc>
          <w:tcPr>
            <w:tcW w:w="1424" w:type="dxa"/>
            <w:tcBorders>
              <w:bottom w:val="single" w:sz="4" w:space="0" w:color="auto"/>
            </w:tcBorders>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（ａ/ｂ×100）</w:t>
            </w:r>
          </w:p>
        </w:tc>
        <w:tc>
          <w:tcPr>
            <w:tcW w:w="1842" w:type="dxa"/>
            <w:tcBorders>
              <w:bottom w:val="single" w:sz="4" w:space="0" w:color="auto"/>
            </w:tcBorders>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前年同期の指定業種に係る原油等の仕入価格（ｃ）</w:t>
            </w:r>
          </w:p>
        </w:tc>
        <w:tc>
          <w:tcPr>
            <w:tcW w:w="1560"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前年同期の全体の売上高</w:t>
            </w:r>
          </w:p>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（ｄ）</w:t>
            </w:r>
          </w:p>
        </w:tc>
        <w:tc>
          <w:tcPr>
            <w:tcW w:w="1357" w:type="dxa"/>
          </w:tcPr>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7E0ADB">
              <w:rPr>
                <w:rFonts w:ascii="ＭＳ ゴシック" w:eastAsia="ＭＳ ゴシック" w:hAnsi="ＭＳ ゴシック" w:hint="eastAsia"/>
                <w:sz w:val="22"/>
              </w:rPr>
              <w:t>（ｃ/ｄ×100）</w:t>
            </w:r>
          </w:p>
          <w:p w:rsidR="009A4387" w:rsidRPr="007E0ADB" w:rsidRDefault="009A4387" w:rsidP="009A4387">
            <w:pPr>
              <w:rPr>
                <w:rFonts w:ascii="ＭＳ ゴシック" w:eastAsia="ＭＳ ゴシック" w:hAnsi="ＭＳ ゴシック"/>
                <w:sz w:val="22"/>
              </w:rPr>
            </w:pPr>
          </w:p>
          <w:p w:rsidR="009A4387" w:rsidRPr="007E0ADB" w:rsidRDefault="009A4387" w:rsidP="009A4387">
            <w:pPr>
              <w:ind w:rightChars="351" w:right="737"/>
              <w:jc w:val="center"/>
              <w:rPr>
                <w:rFonts w:ascii="ＭＳ ゴシック" w:eastAsia="ＭＳ ゴシック" w:hAnsi="ＭＳ ゴシック"/>
                <w:sz w:val="22"/>
              </w:rPr>
            </w:pPr>
          </w:p>
        </w:tc>
      </w:tr>
      <w:tr w:rsidR="009A4387" w:rsidRPr="007E0ADB" w:rsidTr="009A4387">
        <w:trPr>
          <w:trHeight w:val="390"/>
        </w:trPr>
        <w:tc>
          <w:tcPr>
            <w:tcW w:w="1981"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7E0ADB">
              <w:rPr>
                <w:rFonts w:ascii="ＭＳ ゴシック" w:eastAsia="ＭＳ ゴシック" w:hAnsi="ＭＳ ゴシック" w:hint="eastAsia"/>
                <w:sz w:val="22"/>
              </w:rPr>
              <w:t>【Ａ１】</w:t>
            </w:r>
          </w:p>
        </w:tc>
        <w:tc>
          <w:tcPr>
            <w:tcW w:w="1665"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7E0ADB">
              <w:rPr>
                <w:rFonts w:ascii="ＭＳ ゴシック" w:eastAsia="ＭＳ ゴシック" w:hAnsi="ＭＳ ゴシック" w:hint="eastAsia"/>
                <w:sz w:val="22"/>
              </w:rPr>
              <w:t>【Ｂ２】</w:t>
            </w:r>
          </w:p>
        </w:tc>
        <w:tc>
          <w:tcPr>
            <w:tcW w:w="1424"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tc>
        <w:tc>
          <w:tcPr>
            <w:tcW w:w="1842"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【ａ１】</w:t>
            </w:r>
          </w:p>
        </w:tc>
        <w:tc>
          <w:tcPr>
            <w:tcW w:w="1560"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円</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【ｂ２】</w:t>
            </w:r>
          </w:p>
        </w:tc>
        <w:tc>
          <w:tcPr>
            <w:tcW w:w="1357" w:type="dxa"/>
          </w:tcPr>
          <w:p w:rsidR="009A4387" w:rsidRPr="007E0ADB"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7E0ADB">
              <w:rPr>
                <w:rFonts w:ascii="ＭＳ ゴシック" w:eastAsia="ＭＳ ゴシック" w:hAnsi="ＭＳ ゴシック" w:hint="eastAsia"/>
                <w:sz w:val="22"/>
              </w:rPr>
              <w:t>％</w:t>
            </w:r>
          </w:p>
          <w:p w:rsidR="009A4387" w:rsidRPr="007E0ADB" w:rsidRDefault="009A4387" w:rsidP="009A4387">
            <w:pPr>
              <w:suppressAutoHyphens/>
              <w:kinsoku w:val="0"/>
              <w:autoSpaceDE w:val="0"/>
              <w:autoSpaceDN w:val="0"/>
              <w:spacing w:line="366" w:lineRule="atLeast"/>
              <w:jc w:val="right"/>
              <w:rPr>
                <w:rFonts w:ascii="ＭＳ ゴシック" w:eastAsia="ＭＳ ゴシック" w:hAnsi="ＭＳ ゴシック"/>
                <w:sz w:val="22"/>
              </w:rPr>
            </w:pPr>
          </w:p>
        </w:tc>
      </w:tr>
    </w:tbl>
    <w:p w:rsidR="009A4387" w:rsidRPr="007E0ADB"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p w:rsidR="009A4387" w:rsidRPr="007E0ADB" w:rsidRDefault="009A4387" w:rsidP="007E0ADB">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7E0ADB">
        <w:rPr>
          <w:rFonts w:ascii="ＭＳ ゴシック" w:eastAsia="ＭＳ ゴシック" w:hAnsi="ＭＳ ゴシック" w:hint="eastAsia"/>
          <w:sz w:val="22"/>
        </w:rPr>
        <w:t>（注）申請に</w:t>
      </w:r>
      <w:r w:rsidR="00197B1A">
        <w:rPr>
          <w:rFonts w:ascii="ＭＳ ゴシック" w:eastAsia="ＭＳ ゴシック" w:hAnsi="ＭＳ ゴシック" w:hint="eastAsia"/>
          <w:sz w:val="22"/>
        </w:rPr>
        <w:t>当たって</w:t>
      </w:r>
      <w:r w:rsidRPr="007E0ADB">
        <w:rPr>
          <w:rFonts w:ascii="ＭＳ ゴシック" w:eastAsia="ＭＳ ゴシック" w:hAnsi="ＭＳ ゴシック" w:hint="eastAsia"/>
          <w:sz w:val="22"/>
        </w:rPr>
        <w:t>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9A4387" w:rsidRPr="00B01667" w:rsidRDefault="009A4387" w:rsidP="009A4387">
      <w:pPr>
        <w:wordWrap w:val="0"/>
        <w:ind w:right="72"/>
        <w:rPr>
          <w:rFonts w:ascii="ＭＳ ゴシック" w:eastAsia="ＭＳ ゴシック" w:hAnsi="ＭＳ ゴシック"/>
          <w:sz w:val="24"/>
        </w:rPr>
      </w:pPr>
    </w:p>
    <w:p w:rsidR="009A4387" w:rsidRDefault="00B8349E" w:rsidP="009A4387">
      <w:pPr>
        <w:widowControl/>
        <w:jc w:val="left"/>
        <w:rPr>
          <w:rFonts w:ascii="ＭＳ ゴシック" w:eastAsia="ＭＳ ゴシック" w:hAnsi="ＭＳ ゴシック"/>
          <w:sz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6704" behindDoc="0" locked="0" layoutInCell="1" allowOverlap="1">
                <wp:simplePos x="0" y="0"/>
                <wp:positionH relativeFrom="column">
                  <wp:posOffset>1153160</wp:posOffset>
                </wp:positionH>
                <wp:positionV relativeFrom="paragraph">
                  <wp:posOffset>5715</wp:posOffset>
                </wp:positionV>
                <wp:extent cx="5030470" cy="800100"/>
                <wp:effectExtent l="8255" t="13335" r="9525" b="571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7E0ADB" w:rsidRPr="00481B5A" w:rsidRDefault="007E0ADB" w:rsidP="007E0ADB">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rPr>
                            </w:pPr>
                            <w:r w:rsidRPr="00481B5A">
                              <w:rPr>
                                <w:rFonts w:ascii="ＭＳ ゴシック" w:eastAsia="ＭＳ ゴシック" w:hAnsi="ＭＳ ゴシック" w:hint="eastAsia"/>
                              </w:rPr>
                              <w:t xml:space="preserve">　　</w:t>
                            </w:r>
                            <w:r w:rsidR="003E5860">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90.8pt;margin-top:.45pt;width:396.1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" strokecolor="white">
                <v:textbox inset="5.85pt,.7pt,5.85pt,.7pt">
                  <w:txbxContent>
                    <w:p w:rsidR="007E0ADB" w:rsidRPr="00481B5A" w:rsidRDefault="007E0ADB" w:rsidP="007E0ADB">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hint="eastAsia"/>
                        </w:rPr>
                      </w:pPr>
                      <w:r w:rsidRPr="00481B5A">
                        <w:rPr>
                          <w:rFonts w:ascii="ＭＳ ゴシック" w:eastAsia="ＭＳ ゴシック" w:hAnsi="ＭＳ ゴシック" w:hint="eastAsia"/>
                        </w:rPr>
                        <w:t xml:space="preserve">　　</w:t>
                      </w:r>
                      <w:r w:rsidR="003E5860">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sectPr w:rsidR="009A4387" w:rsidSect="009A4387">
      <w:headerReference w:type="even" r:id="rId7"/>
      <w:headerReference w:type="default" r:id="rId8"/>
      <w:footerReference w:type="even" r:id="rId9"/>
      <w:footerReference w:type="default" r:id="rId10"/>
      <w:headerReference w:type="first" r:id="rId11"/>
      <w:footerReference w:type="first" r:id="rId1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B" w:rsidRDefault="000F59CB" w:rsidP="00331DAE">
      <w:r>
        <w:separator/>
      </w:r>
    </w:p>
  </w:endnote>
  <w:endnote w:type="continuationSeparator" w:id="0">
    <w:p w:rsidR="000F59CB" w:rsidRDefault="000F59CB" w:rsidP="0033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B" w:rsidRDefault="000F59CB" w:rsidP="00331DAE">
      <w:r>
        <w:separator/>
      </w:r>
    </w:p>
  </w:footnote>
  <w:footnote w:type="continuationSeparator" w:id="0">
    <w:p w:rsidR="000F59CB" w:rsidRDefault="000F59CB" w:rsidP="0033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EB" w:rsidRDefault="000400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87"/>
    <w:rsid w:val="00032B41"/>
    <w:rsid w:val="000400EB"/>
    <w:rsid w:val="000F59CB"/>
    <w:rsid w:val="00127D6E"/>
    <w:rsid w:val="00197B1A"/>
    <w:rsid w:val="00211E50"/>
    <w:rsid w:val="00247B2D"/>
    <w:rsid w:val="00297AF8"/>
    <w:rsid w:val="002D73E6"/>
    <w:rsid w:val="00331DAE"/>
    <w:rsid w:val="00351E67"/>
    <w:rsid w:val="003E5860"/>
    <w:rsid w:val="004F5712"/>
    <w:rsid w:val="00602652"/>
    <w:rsid w:val="0061180B"/>
    <w:rsid w:val="006975CB"/>
    <w:rsid w:val="006A4076"/>
    <w:rsid w:val="007B332C"/>
    <w:rsid w:val="007B3BE6"/>
    <w:rsid w:val="007D112C"/>
    <w:rsid w:val="007E0ADB"/>
    <w:rsid w:val="00852858"/>
    <w:rsid w:val="008B6D9C"/>
    <w:rsid w:val="009034BF"/>
    <w:rsid w:val="009755ED"/>
    <w:rsid w:val="009A4387"/>
    <w:rsid w:val="00A02537"/>
    <w:rsid w:val="00A45996"/>
    <w:rsid w:val="00AA6935"/>
    <w:rsid w:val="00B8349E"/>
    <w:rsid w:val="00B95FDF"/>
    <w:rsid w:val="00C16A37"/>
    <w:rsid w:val="00D04043"/>
    <w:rsid w:val="00ED109D"/>
    <w:rsid w:val="00F2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DAE"/>
    <w:pPr>
      <w:tabs>
        <w:tab w:val="center" w:pos="4252"/>
        <w:tab w:val="right" w:pos="8504"/>
      </w:tabs>
      <w:snapToGrid w:val="0"/>
    </w:pPr>
  </w:style>
  <w:style w:type="character" w:customStyle="1" w:styleId="a5">
    <w:name w:val="ヘッダー (文字)"/>
    <w:link w:val="a4"/>
    <w:uiPriority w:val="99"/>
    <w:rsid w:val="00331DAE"/>
    <w:rPr>
      <w:kern w:val="2"/>
      <w:sz w:val="21"/>
      <w:szCs w:val="24"/>
    </w:rPr>
  </w:style>
  <w:style w:type="paragraph" w:styleId="a6">
    <w:name w:val="footer"/>
    <w:basedOn w:val="a"/>
    <w:link w:val="a7"/>
    <w:uiPriority w:val="99"/>
    <w:unhideWhenUsed/>
    <w:rsid w:val="00331DAE"/>
    <w:pPr>
      <w:tabs>
        <w:tab w:val="center" w:pos="4252"/>
        <w:tab w:val="right" w:pos="8504"/>
      </w:tabs>
      <w:snapToGrid w:val="0"/>
    </w:pPr>
  </w:style>
  <w:style w:type="character" w:customStyle="1" w:styleId="a7">
    <w:name w:val="フッター (文字)"/>
    <w:link w:val="a6"/>
    <w:uiPriority w:val="99"/>
    <w:rsid w:val="00331DAE"/>
    <w:rPr>
      <w:kern w:val="2"/>
      <w:sz w:val="21"/>
      <w:szCs w:val="24"/>
    </w:rPr>
  </w:style>
  <w:style w:type="paragraph" w:styleId="a8">
    <w:name w:val="Balloon Text"/>
    <w:basedOn w:val="a"/>
    <w:link w:val="a9"/>
    <w:uiPriority w:val="99"/>
    <w:semiHidden/>
    <w:unhideWhenUsed/>
    <w:rsid w:val="00247B2D"/>
    <w:rPr>
      <w:rFonts w:ascii="Arial" w:eastAsia="ＭＳ ゴシック" w:hAnsi="Arial"/>
      <w:sz w:val="18"/>
      <w:szCs w:val="18"/>
    </w:rPr>
  </w:style>
  <w:style w:type="character" w:customStyle="1" w:styleId="a9">
    <w:name w:val="吹き出し (文字)"/>
    <w:link w:val="a8"/>
    <w:uiPriority w:val="99"/>
    <w:semiHidden/>
    <w:rsid w:val="00247B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1E58-5E66-49EF-B8B2-DD574E7D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2024-11-20T06:27:00Z</dcterms:created>
  <dcterms:modified xsi:type="dcterms:W3CDTF">2024-11-20T06:27:00Z</dcterms:modified>
</cp:coreProperties>
</file>